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28"/>
          <w:szCs w:val="28"/>
          <w:lang w:val="en-US" w:eastAsia="zh-CN"/>
        </w:rPr>
      </w:pPr>
      <w:bookmarkStart w:id="0" w:name="_GoBack"/>
      <w:bookmarkEnd w:id="0"/>
      <w:r>
        <w:rPr>
          <w:rFonts w:hint="eastAsia"/>
          <w:b w:val="0"/>
          <w:bCs w:val="0"/>
          <w:sz w:val="28"/>
          <w:szCs w:val="28"/>
          <w:lang w:val="en-US" w:eastAsia="zh-CN"/>
        </w:rPr>
        <w:t>附件二：</w:t>
      </w:r>
    </w:p>
    <w:p>
      <w:pPr>
        <w:jc w:val="both"/>
        <w:rPr>
          <w:rFonts w:hint="eastAsia"/>
          <w:b w:val="0"/>
          <w:bCs w:val="0"/>
          <w:sz w:val="28"/>
          <w:szCs w:val="28"/>
          <w:lang w:val="en-US" w:eastAsia="zh-CN"/>
        </w:rPr>
      </w:pPr>
    </w:p>
    <w:tbl>
      <w:tblPr>
        <w:tblStyle w:val="4"/>
        <w:tblpPr w:leftFromText="180" w:rightFromText="180" w:vertAnchor="text" w:horzAnchor="page" w:tblpX="1687" w:tblpY="610"/>
        <w:tblOverlap w:val="never"/>
        <w:tblW w:w="86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506"/>
        <w:gridCol w:w="2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16" w:type="dxa"/>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50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培训专题</w:t>
            </w:r>
          </w:p>
        </w:tc>
        <w:tc>
          <w:tcPr>
            <w:tcW w:w="2537" w:type="dxa"/>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拟定培训时间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图书馆的发展历程及未来发展方向</w:t>
            </w:r>
          </w:p>
        </w:tc>
        <w:tc>
          <w:tcPr>
            <w:tcW w:w="25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2024.03.29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图书馆常用资源及服务平台介绍</w:t>
            </w:r>
          </w:p>
        </w:tc>
        <w:tc>
          <w:tcPr>
            <w:tcW w:w="2537" w:type="dxa"/>
            <w:tcBorders>
              <w:top w:val="single" w:color="000000" w:sz="4" w:space="0"/>
              <w:left w:val="single" w:color="000000" w:sz="4" w:space="0"/>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2024.04.12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高校图书馆数据治理与治理体系分析</w:t>
            </w:r>
          </w:p>
        </w:tc>
        <w:tc>
          <w:tcPr>
            <w:tcW w:w="2537"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2024.04.26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文献资源保障体系及基于馆藏建设的数据分析</w:t>
            </w:r>
          </w:p>
        </w:tc>
        <w:tc>
          <w:tcPr>
            <w:tcW w:w="2537" w:type="dxa"/>
            <w:vMerge w:val="restart"/>
            <w:tcBorders>
              <w:top w:val="single" w:color="000000" w:sz="4" w:space="0"/>
              <w:left w:val="single" w:color="000000" w:sz="4" w:space="0"/>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2024.05.07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506" w:type="dxa"/>
            <w:tcBorders>
              <w:top w:val="nil"/>
              <w:left w:val="single" w:color="000000" w:sz="4" w:space="0"/>
              <w:bottom w:val="single" w:color="000000" w:sz="4" w:space="0"/>
              <w:right w:val="nil"/>
            </w:tcBorders>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案例分析（一）</w:t>
            </w:r>
          </w:p>
        </w:tc>
        <w:tc>
          <w:tcPr>
            <w:tcW w:w="2537" w:type="dxa"/>
            <w:vMerge w:val="continue"/>
            <w:tcBorders>
              <w:top w:val="single" w:color="000000" w:sz="4" w:space="0"/>
              <w:left w:val="single" w:color="000000" w:sz="4" w:space="0"/>
              <w:bottom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科技文献信息检索与应用</w:t>
            </w:r>
          </w:p>
        </w:tc>
        <w:tc>
          <w:tcPr>
            <w:tcW w:w="2537" w:type="dxa"/>
            <w:vMerge w:val="restart"/>
            <w:tcBorders>
              <w:top w:val="single" w:color="000000" w:sz="4" w:space="0"/>
              <w:left w:val="single" w:color="000000" w:sz="4" w:space="0"/>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2024.05.24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5506" w:type="dxa"/>
            <w:tcBorders>
              <w:top w:val="single" w:color="000000" w:sz="4" w:space="0"/>
              <w:left w:val="single" w:color="000000" w:sz="4" w:space="0"/>
              <w:bottom w:val="single" w:color="000000" w:sz="4" w:space="0"/>
              <w:right w:val="nil"/>
            </w:tcBorders>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案例分析（二）</w:t>
            </w:r>
          </w:p>
        </w:tc>
        <w:tc>
          <w:tcPr>
            <w:tcW w:w="2537" w:type="dxa"/>
            <w:vMerge w:val="continue"/>
            <w:tcBorders>
              <w:top w:val="single" w:color="000000" w:sz="4" w:space="0"/>
              <w:left w:val="single" w:color="000000" w:sz="4" w:space="0"/>
              <w:bottom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高校图书馆阅读服务学习支持的探索</w:t>
            </w:r>
          </w:p>
        </w:tc>
        <w:tc>
          <w:tcPr>
            <w:tcW w:w="2537" w:type="dxa"/>
            <w:tcBorders>
              <w:top w:val="single" w:color="000000" w:sz="4" w:space="0"/>
              <w:left w:val="single" w:color="000000" w:sz="4" w:space="0"/>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2024.06.11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高校图书馆阅读推广服务案例分析——以福州大学图书馆为例</w:t>
            </w:r>
          </w:p>
        </w:tc>
        <w:tc>
          <w:tcPr>
            <w:tcW w:w="2537"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2024.06.26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506" w:type="dxa"/>
            <w:tcBorders>
              <w:top w:val="single" w:color="000000" w:sz="4" w:space="0"/>
              <w:left w:val="single" w:color="000000" w:sz="4" w:space="0"/>
              <w:bottom w:val="single" w:color="000000" w:sz="4" w:space="0"/>
              <w:right w:val="nil"/>
            </w:tcBorders>
            <w:shd w:val="clear" w:color="auto" w:fill="D0CECE"/>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案例分析（三）</w:t>
            </w:r>
          </w:p>
        </w:tc>
        <w:tc>
          <w:tcPr>
            <w:tcW w:w="2537" w:type="dxa"/>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高校图书馆空间服务与特色文化研究</w:t>
            </w:r>
          </w:p>
        </w:tc>
        <w:tc>
          <w:tcPr>
            <w:tcW w:w="2537"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2024.09.24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506" w:type="dxa"/>
            <w:tcBorders>
              <w:top w:val="single" w:color="000000" w:sz="4" w:space="0"/>
              <w:left w:val="single" w:color="000000" w:sz="4" w:space="0"/>
              <w:bottom w:val="single" w:color="000000" w:sz="4" w:space="0"/>
              <w:right w:val="nil"/>
            </w:tcBorders>
            <w:shd w:val="clear" w:color="auto" w:fill="D0CEC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案例分析（四）</w:t>
            </w:r>
          </w:p>
        </w:tc>
        <w:tc>
          <w:tcPr>
            <w:tcW w:w="2537" w:type="dxa"/>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图书馆学论文写作技巧及课题、项目申请</w:t>
            </w:r>
          </w:p>
        </w:tc>
        <w:tc>
          <w:tcPr>
            <w:tcW w:w="2537"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2024.10.9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50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案例分析（五）</w:t>
            </w:r>
          </w:p>
        </w:tc>
        <w:tc>
          <w:tcPr>
            <w:tcW w:w="2537" w:type="dxa"/>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16" w:type="dxa"/>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50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未来学习中心——图书馆的定位与服务路径</w:t>
            </w:r>
          </w:p>
        </w:tc>
        <w:tc>
          <w:tcPr>
            <w:tcW w:w="2537"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2024.10.25 </w:t>
            </w:r>
          </w:p>
        </w:tc>
      </w:tr>
    </w:tbl>
    <w:p>
      <w:pPr>
        <w:keepNext w:val="0"/>
        <w:keepLines w:val="0"/>
        <w:widowControl/>
        <w:suppressLineNumbers w:val="0"/>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福州大学至诚学院图书馆馆员素质与技能提升工程系列培训课程安排表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注：具体培训时间调整以实际通知为准</w:t>
      </w:r>
    </w:p>
    <w:p>
      <w:pPr>
        <w:rPr>
          <w:rFonts w:hint="default" w:eastAsiaTheme="minorEastAsia"/>
          <w:b w:val="0"/>
          <w:bCs w:val="0"/>
          <w:sz w:val="28"/>
          <w:szCs w:val="28"/>
          <w:lang w:val="en-US" w:eastAsia="zh-CN"/>
        </w:rPr>
      </w:pPr>
      <w:r>
        <w:rPr>
          <w:rFonts w:hint="eastAsia"/>
          <w:b w:val="0"/>
          <w:bCs w:val="0"/>
          <w:sz w:val="28"/>
          <w:szCs w:val="28"/>
          <w:lang w:val="en-US" w:eastAsia="zh-CN"/>
        </w:rPr>
        <w:t xml:space="preserve">                       </w:t>
      </w:r>
    </w:p>
    <w:sectPr>
      <w:headerReference r:id="rId3" w:type="first"/>
      <w:footerReference r:id="rId4" w:type="first"/>
      <w:pgSz w:w="11906" w:h="16838"/>
      <w:pgMar w:top="1440" w:right="1800" w:bottom="1440" w:left="1800"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YWQ0YTU0NmU3ODgwOTE0ZmIzMjgxYjg1NmI1ZGEifQ=="/>
  </w:docVars>
  <w:rsids>
    <w:rsidRoot w:val="00000000"/>
    <w:rsid w:val="01746027"/>
    <w:rsid w:val="08FF0793"/>
    <w:rsid w:val="0CEC6024"/>
    <w:rsid w:val="0EBB029A"/>
    <w:rsid w:val="16797E6D"/>
    <w:rsid w:val="19BA5A77"/>
    <w:rsid w:val="1A204BC7"/>
    <w:rsid w:val="1C4053DC"/>
    <w:rsid w:val="280253D0"/>
    <w:rsid w:val="2E8C364E"/>
    <w:rsid w:val="31312245"/>
    <w:rsid w:val="31567454"/>
    <w:rsid w:val="318947C0"/>
    <w:rsid w:val="31A25DED"/>
    <w:rsid w:val="322215C7"/>
    <w:rsid w:val="35E402AF"/>
    <w:rsid w:val="36CC2EBE"/>
    <w:rsid w:val="386C12AB"/>
    <w:rsid w:val="49A97F84"/>
    <w:rsid w:val="4DF3347D"/>
    <w:rsid w:val="5070244A"/>
    <w:rsid w:val="538663ED"/>
    <w:rsid w:val="557F21C6"/>
    <w:rsid w:val="5AFD7A64"/>
    <w:rsid w:val="5D616655"/>
    <w:rsid w:val="66C22708"/>
    <w:rsid w:val="791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2024-03-26T00:51:00Z</dcterms:created>
  <dc:creator>Administrator</dc:creator>
  <cp:lastModifiedBy>沐芸•Sophie</cp:lastModifiedBy>
  <cp:lastPrinted>2024-03-27T02:52:00Z</cp:lastPrinted>
  <dcterms:modified xsi:type="dcterms:W3CDTF">2024-03-27T03:30:13Z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97A44825F11349C6A739F13F7D08EFF8_13</vt:lpwstr>
  </property>
</Properties>
</file>